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 применении дистанционных  технологий в обучении в ЧОУ "ШКОЛА " ТАЛАНТ"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Дистанционные и электронные образовательные технологии и в обучении по образовательным программам начального общего, основного общего, среднего общего образования </w:t>
      </w:r>
      <w:r w:rsidDel="00000000" w:rsidR="00000000" w:rsidRPr="00000000">
        <w:rPr>
          <w:b w:val="1"/>
          <w:rtl w:val="0"/>
        </w:rPr>
        <w:t xml:space="preserve">не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применяются</w:t>
      </w:r>
      <w:r w:rsidDel="00000000" w:rsidR="00000000" w:rsidRPr="00000000">
        <w:rPr>
          <w:rtl w:val="0"/>
        </w:rPr>
        <w:t xml:space="preserve">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ao8G5qRFu7AAO43Jn8vjUb5bkA==">CgMxLjA4AHIhMUZfOGVVLVRXaHRWLUN0OUVPbjhBUnpxeFFfTVpRMEdL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