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408" w:lineRule="auto"/>
        <w:ind w:left="120" w:firstLine="0"/>
        <w:jc w:val="center"/>
        <w:rPr/>
        <w:sectPr>
          <w:pgSz w:h="16383" w:w="11906" w:orient="portrait"/>
          <w:pgMar w:bottom="1440" w:top="1440" w:left="1440" w:right="1440" w:header="360" w:footer="360"/>
          <w:pgNumType w:start="1"/>
        </w:sectPr>
      </w:pPr>
      <w:r w:rsidDel="00000000" w:rsidR="00000000" w:rsidRPr="00000000">
        <w:rPr/>
        <w:drawing>
          <wp:inline distB="114300" distT="114300" distL="114300" distR="114300">
            <wp:extent cx="3935186" cy="561049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5186" cy="5610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2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64" w:lineRule="auto"/>
        <w:ind w:firstLine="600"/>
        <w:jc w:val="both"/>
        <w:rPr/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64" w:lineRule="auto"/>
        <w:ind w:left="120" w:firstLine="0"/>
        <w:jc w:val="both"/>
        <w:rPr/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ЦЕЛИ ИЗУЧЕНИЯ УЧЕБНОГО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64" w:lineRule="auto"/>
        <w:ind w:left="120" w:firstLine="0"/>
        <w:jc w:val="both"/>
        <w:rPr/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МЕСТО КУРСА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64" w:lineRule="auto"/>
        <w:ind w:left="120" w:firstLine="0"/>
        <w:jc w:val="both"/>
        <w:rPr/>
        <w:sectPr>
          <w:type w:val="nextPage"/>
          <w:pgSz w:h="16383" w:w="11906" w:orient="portrait"/>
          <w:pgMar w:bottom="1440" w:top="1440" w:left="1440" w:right="144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12">
      <w:pPr>
        <w:spacing w:after="0" w:before="0" w:lineRule="auto"/>
        <w:ind w:left="120" w:firstLine="0"/>
        <w:jc w:val="left"/>
        <w:rPr/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СОДЕРЖАНИЕ УЧЕБНОГО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10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Условная вероятность. Умножение вероятностей. Дерево случайного эксперимента. Формула полной вероятности. Независимые события.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Комбинаторное правило умножения. Перестановки и факториал. Число сочетаний. Треугольник Паскаля. Формула бинома Ньютона.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ind w:left="120" w:firstLine="0"/>
        <w:jc w:val="both"/>
        <w:rPr/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11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Rule="auto"/>
        <w:ind w:firstLine="600"/>
        <w:jc w:val="both"/>
        <w:rPr/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Закон больших чисел и его роль в науке, природе и обществе. Выборочный метод исследований.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ind w:firstLine="600"/>
        <w:jc w:val="both"/>
        <w:rPr/>
        <w:sectPr>
          <w:type w:val="nextPage"/>
          <w:pgSz w:h="16383" w:w="11906" w:orient="portrait"/>
          <w:pgMar w:bottom="1440" w:top="1440" w:left="1440" w:right="144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023">
      <w:pPr>
        <w:spacing w:after="0" w:before="0" w:line="264" w:lineRule="auto"/>
        <w:ind w:left="120" w:firstLine="0"/>
        <w:jc w:val="both"/>
        <w:rPr/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ПЛАНИРУЕМЫЕ РЕЗУЛЬТАТЫ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64" w:lineRule="auto"/>
        <w:ind w:left="120" w:firstLine="0"/>
        <w:jc w:val="both"/>
        <w:rPr/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ЛИЧНОСТНЫЕ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Личностные результаты освоения программы учебного предмета «Математика» характеризуются: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Гражданское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Патриотическое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Духовно-нравственного воспитания: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Эстетическое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Физическое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Трудовое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Экологическое воспитание: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Ценности научного познания: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64" w:lineRule="auto"/>
        <w:ind w:left="120" w:firstLine="0"/>
        <w:jc w:val="both"/>
        <w:rPr/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МЕТАПРЕДМЕТНЫЕ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познавательными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 действиями, универсальными коммуникативными действиями, универсальными регулятивными действиями.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Универсальные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познавательные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Базовые логические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Базовые исследовательские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Работа с информацией: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выявлять дефициты информации, данных, необходимых для ответа на вопрос и для решения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структурировать информацию, представлять её в различных формах, иллюстрировать графически;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оценивать надёжность информации по самостоятельно сформулированным критериям.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Универсальные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коммуникативные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действия, обеспечивают сформированность социальных навыков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Общение: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Сотрудничество: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Универсальные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регулятивные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8"/>
          <w:szCs w:val="28"/>
          <w:rtl w:val="0"/>
        </w:rPr>
        <w:t xml:space="preserve">действия, обеспечивают формирование смысловых установок и жизненных навыков личности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Самоорганизация: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Самоконтроль: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after="0" w:before="0" w:line="264" w:lineRule="auto"/>
        <w:ind w:left="927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64" w:lineRule="auto"/>
        <w:ind w:left="120" w:firstLine="0"/>
        <w:jc w:val="both"/>
        <w:rPr/>
      </w:pPr>
      <w:bookmarkStart w:colFirst="0" w:colLast="0" w:name="_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ПРЕДМЕТНЫЕ РЕЗУЛЬТАТЫ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64" w:lineRule="auto"/>
        <w:ind w:left="120" w:firstLine="0"/>
        <w:jc w:val="both"/>
        <w:rPr/>
      </w:pPr>
      <w:bookmarkStart w:colFirst="0" w:colLast="0" w:name="_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10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Читать и строить таблицы и диаграммы.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Применять комбинаторное правило умножения при решении задач.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Оперировать понятиями: случайная величина, распределение вероятностей, диаграмма распределения.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11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64" w:lineRule="auto"/>
        <w:ind w:lef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Сравнивать вероятности значений случайной величины по распределению или с помощью диаграмм.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0" w:line="264" w:lineRule="auto"/>
        <w:ind w:firstLine="6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Иметь представление о законе больших чисел.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0" w:line="264" w:lineRule="auto"/>
        <w:ind w:firstLine="600"/>
        <w:jc w:val="both"/>
        <w:rPr/>
        <w:sectPr>
          <w:type w:val="nextPage"/>
          <w:pgSz w:h="16383" w:w="11906" w:orient="portrait"/>
          <w:pgMar w:bottom="1440" w:top="1440" w:left="1440" w:right="144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Иметь представление о нормальном распределении.</w:t>
      </w:r>
      <w:r w:rsidDel="00000000" w:rsidR="00000000" w:rsidRPr="00000000">
        <w:rPr>
          <w:rtl w:val="0"/>
        </w:rPr>
      </w:r>
    </w:p>
    <w:bookmarkStart w:colFirst="0" w:colLast="0" w:name="1ksv4uv" w:id="15"/>
    <w:bookmarkEnd w:id="15"/>
    <w:p w:rsidR="00000000" w:rsidDel="00000000" w:rsidP="00000000" w:rsidRDefault="00000000" w:rsidRPr="00000000" w14:paraId="00000071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ТЕМАТИЧЕСКОЕ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10 КЛАСС </w:t>
      </w:r>
      <w:r w:rsidDel="00000000" w:rsidR="00000000" w:rsidRPr="00000000">
        <w:rPr>
          <w:rtl w:val="0"/>
        </w:rPr>
      </w:r>
    </w:p>
    <w:tbl>
      <w:tblPr>
        <w:tblStyle w:val="Table1"/>
        <w:tblW w:w="13594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66"/>
        <w:gridCol w:w="2720"/>
        <w:gridCol w:w="1404"/>
        <w:gridCol w:w="2438"/>
        <w:gridCol w:w="2562"/>
        <w:gridCol w:w="3804"/>
        <w:tblGridChange w:id="0">
          <w:tblGrid>
            <w:gridCol w:w="666"/>
            <w:gridCol w:w="2720"/>
            <w:gridCol w:w="1404"/>
            <w:gridCol w:w="2438"/>
            <w:gridCol w:w="2562"/>
            <w:gridCol w:w="380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Представление данных и описательная статистика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Случайные опыты и случайные события, опыты с равновозможными элементарными исходами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Операции над событиями, сложение вероятностей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Условная вероятность, дерево случайного опыта, формула полной вероятности и независимость событий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Элементы комбинаторики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Серии последовательных испытаний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Случайные величины и распределения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34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11 КЛАСС </w:t>
      </w:r>
      <w:r w:rsidDel="00000000" w:rsidR="00000000" w:rsidRPr="00000000">
        <w:rPr>
          <w:rtl w:val="0"/>
        </w:rPr>
      </w:r>
    </w:p>
    <w:tbl>
      <w:tblPr>
        <w:tblStyle w:val="Table2"/>
        <w:tblW w:w="13594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94"/>
        <w:gridCol w:w="2400"/>
        <w:gridCol w:w="1453"/>
        <w:gridCol w:w="2494"/>
        <w:gridCol w:w="2614"/>
        <w:gridCol w:w="3939"/>
        <w:tblGridChange w:id="0">
          <w:tblGrid>
            <w:gridCol w:w="694"/>
            <w:gridCol w:w="2400"/>
            <w:gridCol w:w="1453"/>
            <w:gridCol w:w="2494"/>
            <w:gridCol w:w="2614"/>
            <w:gridCol w:w="393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Наименование разделов и тем программы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Электронные (цифровые)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Математическое ожидание случайной величины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Дисперсия и стандартное отклонение случайной величины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Закон больших чисел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Непрерывные случайные величины (распределения)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Нормальное распределения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34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bookmarkStart w:colFirst="0" w:colLast="0" w:name="44sinio" w:id="16"/>
    <w:bookmarkEnd w:id="16"/>
    <w:p w:rsidR="00000000" w:rsidDel="00000000" w:rsidP="00000000" w:rsidRDefault="00000000" w:rsidRPr="00000000" w14:paraId="000000FB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ПОУРОЧНОЕ ПЛАНИРОВАНИЕ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10 КЛАСС </w:t>
      </w:r>
      <w:r w:rsidDel="00000000" w:rsidR="00000000" w:rsidRPr="00000000">
        <w:rPr>
          <w:rtl w:val="0"/>
        </w:rPr>
      </w:r>
    </w:p>
    <w:tbl>
      <w:tblPr>
        <w:tblStyle w:val="Table3"/>
        <w:tblW w:w="13594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72"/>
        <w:gridCol w:w="2560"/>
        <w:gridCol w:w="1242"/>
        <w:gridCol w:w="2248"/>
        <w:gridCol w:w="2385"/>
        <w:gridCol w:w="1699"/>
        <w:gridCol w:w="2888"/>
        <w:tblGridChange w:id="0">
          <w:tblGrid>
            <w:gridCol w:w="572"/>
            <w:gridCol w:w="2560"/>
            <w:gridCol w:w="1242"/>
            <w:gridCol w:w="2248"/>
            <w:gridCol w:w="2385"/>
            <w:gridCol w:w="1699"/>
            <w:gridCol w:w="288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Дата изучения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Электронные цифровые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Представление данных с помощью таблиц и диаграмм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Среднее арифметическое, медиана, наибольшее и наименьшее значения, размах, дисперсия, стандартное отклонение числовых наборов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Среднее арифметическое, медиана, наибольшее и наименьшее значения, размах, дисперсия, стандартное отклонение числовых наборов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Среднее арифметическое, медиана, наибольшее и наименьшее значения, размах, дисперсия, стандартное отклонение числовых наборов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Случайные эксперименты (опыты) и случайные события. Элементарные события (исходы)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Вероятность случайного события. Вероятности событий в опытах с равновозможными элементарными событиями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Вероятность случайного события. Практическая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Операции над событиями: пересечение, объединение событий, противоположные события. Диаграммы Эйлера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Операции над событиями: пересечение, объединение событий, противоположные события. Диаграммы Эйлера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Формула сложения вероятностей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Условная вероятность. Умножение вероятностей. Дерево случайного эксперимента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Условная вероятность. Умножение вероятностей. Дерево случайного эксперимента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Условная вероятность. Умножение вероятностей. Дерево случайного эксперимента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Формула полной вероятности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Формула полной вероятности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Формула полной вероятности. Независимые события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Комбинаторное правило умножения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Перестановки и факториал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Число сочетаний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Треугольник Паскаля. Формула бинома Ньютона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Бинарный случайный опыт (испытание), успех и неудача. Независимые испытания. Серия независимых испытаний до первого успеха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Серия независимых испытаний Бернулли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Серия независимых испытаний. Практическая работа с использованием электронных таблиц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Случайная величина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Распределение вероятностей. Диаграмма распределения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Сумма и произведение случайных величин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Сумма и произведение случайных величин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распределений, в том числе геометрическое и биномиальное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распределений, в том числе геометрическое и биномиальное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34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7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 11 КЛАСС </w:t>
      </w:r>
      <w:r w:rsidDel="00000000" w:rsidR="00000000" w:rsidRPr="00000000">
        <w:rPr>
          <w:rtl w:val="0"/>
        </w:rPr>
      </w:r>
    </w:p>
    <w:tbl>
      <w:tblPr>
        <w:tblStyle w:val="Table4"/>
        <w:tblW w:w="13594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72"/>
        <w:gridCol w:w="2560"/>
        <w:gridCol w:w="1242"/>
        <w:gridCol w:w="2248"/>
        <w:gridCol w:w="2385"/>
        <w:gridCol w:w="1699"/>
        <w:gridCol w:w="2888"/>
        <w:tblGridChange w:id="0">
          <w:tblGrid>
            <w:gridCol w:w="572"/>
            <w:gridCol w:w="2560"/>
            <w:gridCol w:w="1242"/>
            <w:gridCol w:w="2248"/>
            <w:gridCol w:w="2385"/>
            <w:gridCol w:w="1699"/>
            <w:gridCol w:w="288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№ п/п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Тема урока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Дата изучения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Электронные цифровые образовательные ресурсы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Всего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Контрольные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Практические работы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Случайные опыты и вероятности случайных событий. Серии независимых испытаний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Случайные опыты и вероятности случайных событий. Серии независимых испытаний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Случайные опыты и вероятности случайных событий. Серии независимых испытаний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обобщение, систематизация знаний. Случайные опыты и вероятности случайных событий. Серии независимых испытаний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применения математического ожидания (страхование, лотерея)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Математическое ожидание суммы случайных величин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Математическое ожидание геометрического и биномиального распределений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Математическое ожидание геометрического и биномиального распределений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Дисперсия и стандартное отклонение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Дисперсия и стандартное отклонение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Дисперсии геометрического и биномиального распределения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Практическая работа с использованием электронных таблиц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Закон больших чисел. Выборочный метод исследований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Закон больших чисел. Выборочный метод исследований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Практическая работа с использованием электронных таблиц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непрерывных случайных величин. Функция плотности распределения. Равномерное распределение и его свойства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Примеры непрерывных случайных величин. Функция плотности распределения. Равномерное распределение и его свойства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Задачи, приводящие к нормальному распределению. Функция плотности и свойства нормального распределения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Практическая работа с использованием электронных таблиц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Описательная статистика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Описательная статистика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Опыты с равновозможными элементарными событиями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Опыты с равновозможными элементарными событиями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4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0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0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Случайные величины и распределения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6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Случайные величины и распределения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D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Математическое ожидание случайной величины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8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знаний. Математическое ожидание случайной величины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B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E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Итоговая контрольная 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3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4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5">
            <w:pPr>
              <w:spacing w:after="0" w:before="0" w:lineRule="auto"/>
              <w:ind w:lef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Повторение, обобщение и систематизация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spacing w:after="0" w:before="0" w:lineRule="auto"/>
              <w:ind w:left="135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ОБЩЕЕ КОЛИЧЕСТВО ЧАСОВ ПО ПРОГРАММЕ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34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0">
            <w:pPr>
              <w:spacing w:after="0" w:before="0" w:line="276" w:lineRule="auto"/>
              <w:ind w:left="135" w:firstLine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4"/>
                <w:szCs w:val="24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50.0" w:type="dxa"/>
              <w:left w:w="10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3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/>
        <w:sectPr>
          <w:type w:val="nextPage"/>
          <w:pgSz w:h="11906" w:w="16383" w:orient="landscape"/>
          <w:pgMar w:bottom="1440" w:top="1440" w:left="1440" w:right="1440" w:header="360" w:footer="360"/>
        </w:sectPr>
      </w:pPr>
      <w:r w:rsidDel="00000000" w:rsidR="00000000" w:rsidRPr="00000000">
        <w:rPr>
          <w:rtl w:val="0"/>
        </w:rPr>
      </w:r>
    </w:p>
    <w:bookmarkStart w:colFirst="0" w:colLast="0" w:name="2jxsxqh" w:id="17"/>
    <w:bookmarkEnd w:id="17"/>
    <w:p w:rsidR="00000000" w:rsidDel="00000000" w:rsidP="00000000" w:rsidRDefault="00000000" w:rsidRPr="00000000" w14:paraId="00000315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УЧЕБНО-МЕТОДИЧЕСКОЕ ОБЕСПЕЧЕНИЕ ОБРАЗОВАТЕЛЬНОГО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spacing w:after="0" w:before="0" w:line="48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ОБЯЗАТЕЛЬНЫЕ УЧЕБНЫЕ МАТЕРИАЛЫ ДЛЯ УЧЕНИКА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after="0" w:before="0" w:line="48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​‌</w:t>
      </w:r>
      <w:bookmarkStart w:colFirst="0" w:colLast="0" w:name="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«Просвещение»‌​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after="0" w:before="0" w:line="48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​‌‌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spacing w:after="0" w:before="0" w:line="48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МЕТОДИЧЕСКИЕ МАТЕРИАЛЫ ДЛЯ УЧИТЕЛЯ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after="0" w:before="0" w:line="48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​‌</w:t>
      </w:r>
      <w:bookmarkStart w:colFirst="0" w:colLast="0" w:name="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Вероятность и статистика. 10-11 классы. Планирование и практикум - Бродский И.Л., Мешавкина О.С.‌​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before="0" w:lineRule="auto"/>
        <w:ind w:left="1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after="0" w:before="0" w:line="480" w:lineRule="auto"/>
        <w:ind w:left="12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8"/>
          <w:szCs w:val="28"/>
          <w:rtl w:val="0"/>
        </w:rPr>
        <w:t xml:space="preserve">ЦИФРОВЫЕ ОБРАЗОВАТЕЛЬНЫЕ РЕСУРСЫ И РЕСУРСЫ СЕТИ ИНТЕРНЕТ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after="0" w:before="0" w:line="480" w:lineRule="auto"/>
        <w:ind w:left="120" w:firstLine="0"/>
        <w:jc w:val="left"/>
        <w:rPr/>
        <w:sectPr>
          <w:type w:val="nextPage"/>
          <w:pgSz w:h="16383" w:w="11906" w:orient="portrait"/>
          <w:pgMar w:bottom="1440" w:top="1440" w:left="1440" w:right="1440" w:header="360" w:footer="360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​‌</w:t>
      </w:r>
      <w:bookmarkStart w:colFirst="0" w:colLast="0" w:name="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Библиотека ЦОК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333333"/>
          <w:sz w:val="28"/>
          <w:szCs w:val="28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sz w:val="28"/>
          <w:szCs w:val="28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type w:val="nextPage"/>
      <w:pgSz w:h="16383" w:w="11906" w:orient="portrait"/>
      <w:pgMar w:bottom="1440" w:top="1440" w:left="1440" w:right="14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ind w:left="86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